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0D97" w14:textId="77777777" w:rsidR="00554DB6" w:rsidRDefault="00554DB6" w:rsidP="00554DB6">
      <w:pPr>
        <w:spacing w:before="120" w:after="120" w:line="240" w:lineRule="auto"/>
        <w:ind w:left="360"/>
        <w:rPr>
          <w:rFonts w:ascii="Arial" w:hAnsi="Arial" w:cs="Arial"/>
          <w:b/>
          <w:bCs/>
        </w:rPr>
      </w:pPr>
      <w:r>
        <w:rPr>
          <w:rFonts w:ascii="Arial" w:hAnsi="Arial" w:cs="Arial"/>
          <w:b/>
          <w:bCs/>
        </w:rPr>
        <w:t>FAQs</w:t>
      </w:r>
    </w:p>
    <w:p w14:paraId="21890CE2" w14:textId="77777777" w:rsidR="00554DB6" w:rsidRPr="00D04E0C" w:rsidRDefault="00554DB6" w:rsidP="00554DB6">
      <w:pPr>
        <w:pStyle w:val="ListParagraph"/>
        <w:spacing w:before="120" w:after="120" w:line="240" w:lineRule="auto"/>
        <w:rPr>
          <w:rFonts w:ascii="Arial" w:hAnsi="Arial" w:cs="Arial"/>
          <w:b/>
          <w:bCs/>
        </w:rPr>
      </w:pPr>
    </w:p>
    <w:p w14:paraId="21C00854" w14:textId="77777777" w:rsidR="00554DB6" w:rsidRPr="00D04E0C" w:rsidRDefault="00554DB6" w:rsidP="00554DB6">
      <w:pPr>
        <w:pStyle w:val="ListParagraph"/>
        <w:numPr>
          <w:ilvl w:val="0"/>
          <w:numId w:val="1"/>
        </w:numPr>
        <w:spacing w:before="120" w:after="120" w:line="240" w:lineRule="auto"/>
        <w:rPr>
          <w:rFonts w:ascii="Arial" w:hAnsi="Arial" w:cs="Arial"/>
          <w:b/>
          <w:bCs/>
        </w:rPr>
      </w:pPr>
      <w:r w:rsidRPr="00D04E0C">
        <w:rPr>
          <w:rFonts w:ascii="Arial" w:hAnsi="Arial" w:cs="Arial"/>
          <w:b/>
          <w:bCs/>
        </w:rPr>
        <w:t>How much can I claim?</w:t>
      </w:r>
    </w:p>
    <w:p w14:paraId="5F0C4A44" w14:textId="77777777" w:rsidR="00554DB6" w:rsidRDefault="00554DB6" w:rsidP="00554DB6">
      <w:pPr>
        <w:pStyle w:val="NormalWeb"/>
        <w:numPr>
          <w:ilvl w:val="0"/>
          <w:numId w:val="5"/>
        </w:numPr>
        <w:shd w:val="clear" w:color="auto" w:fill="FFFFFF"/>
        <w:spacing w:before="0" w:beforeAutospacing="0" w:after="160" w:afterAutospacing="0" w:line="235" w:lineRule="atLeast"/>
        <w:rPr>
          <w:rFonts w:ascii="Arial" w:hAnsi="Arial" w:cs="Arial"/>
          <w:color w:val="000000"/>
          <w:sz w:val="22"/>
          <w:szCs w:val="22"/>
        </w:rPr>
      </w:pPr>
      <w:r w:rsidRPr="00D04E0C">
        <w:rPr>
          <w:rFonts w:ascii="Arial" w:hAnsi="Arial" w:cs="Arial"/>
          <w:sz w:val="22"/>
          <w:szCs w:val="22"/>
        </w:rPr>
        <w:t xml:space="preserve">You can claim £250 per session or £62.50/hour for fellowship time if you are claiming it directly yourself.  If you are being paid through your </w:t>
      </w:r>
      <w:proofErr w:type="gramStart"/>
      <w:r w:rsidRPr="00D04E0C">
        <w:rPr>
          <w:rFonts w:ascii="Arial" w:hAnsi="Arial" w:cs="Arial"/>
          <w:sz w:val="22"/>
          <w:szCs w:val="22"/>
        </w:rPr>
        <w:t>practice</w:t>
      </w:r>
      <w:proofErr w:type="gramEnd"/>
      <w:r w:rsidRPr="00D04E0C">
        <w:rPr>
          <w:rFonts w:ascii="Arial" w:hAnsi="Arial" w:cs="Arial"/>
          <w:sz w:val="22"/>
          <w:szCs w:val="22"/>
        </w:rPr>
        <w:t xml:space="preserve"> then they can invoice for £325 per session or £81.25/hour. This is because w</w:t>
      </w:r>
      <w:r w:rsidRPr="00D04E0C">
        <w:rPr>
          <w:rFonts w:ascii="Arial" w:hAnsi="Arial" w:cs="Arial"/>
          <w:color w:val="000000"/>
          <w:sz w:val="22"/>
          <w:szCs w:val="22"/>
        </w:rPr>
        <w:t xml:space="preserve">hen claiming through a GP practice, NHS England give an additional 30% towards the on-costs to cover for pension, </w:t>
      </w:r>
      <w:proofErr w:type="gramStart"/>
      <w:r w:rsidRPr="00D04E0C">
        <w:rPr>
          <w:rFonts w:ascii="Arial" w:hAnsi="Arial" w:cs="Arial"/>
          <w:color w:val="000000"/>
          <w:sz w:val="22"/>
          <w:szCs w:val="22"/>
        </w:rPr>
        <w:t>tax</w:t>
      </w:r>
      <w:proofErr w:type="gramEnd"/>
      <w:r w:rsidRPr="00D04E0C">
        <w:rPr>
          <w:rFonts w:ascii="Arial" w:hAnsi="Arial" w:cs="Arial"/>
          <w:color w:val="000000"/>
          <w:sz w:val="22"/>
          <w:szCs w:val="22"/>
        </w:rPr>
        <w:t xml:space="preserve"> and NI.</w:t>
      </w:r>
    </w:p>
    <w:p w14:paraId="758A050A" w14:textId="77777777" w:rsidR="00554DB6" w:rsidRDefault="00554DB6" w:rsidP="00554DB6">
      <w:pPr>
        <w:pStyle w:val="NormalWeb"/>
        <w:shd w:val="clear" w:color="auto" w:fill="FFFFFF"/>
        <w:spacing w:before="0" w:beforeAutospacing="0" w:after="160" w:afterAutospacing="0" w:line="235" w:lineRule="atLeast"/>
        <w:ind w:left="720"/>
        <w:rPr>
          <w:rFonts w:ascii="Arial" w:hAnsi="Arial" w:cs="Arial"/>
          <w:sz w:val="22"/>
          <w:szCs w:val="22"/>
        </w:rPr>
      </w:pPr>
      <w:r>
        <w:rPr>
          <w:rFonts w:ascii="Arial" w:hAnsi="Arial" w:cs="Arial"/>
          <w:sz w:val="22"/>
          <w:szCs w:val="22"/>
        </w:rPr>
        <w:t>For example: First 5 course = £250/£325 per monthly session, 1hr mentor meeting = £62.50/£81.25, 1.5hr webinar = £93.75/£121.88</w:t>
      </w:r>
    </w:p>
    <w:p w14:paraId="4AF057E1" w14:textId="77777777" w:rsidR="00554DB6" w:rsidRPr="00D04E0C" w:rsidRDefault="00554DB6" w:rsidP="00554DB6">
      <w:pPr>
        <w:pStyle w:val="NormalWeb"/>
        <w:numPr>
          <w:ilvl w:val="0"/>
          <w:numId w:val="5"/>
        </w:numPr>
        <w:shd w:val="clear" w:color="auto" w:fill="FFFFFF"/>
        <w:spacing w:before="0" w:beforeAutospacing="0" w:after="160" w:afterAutospacing="0" w:line="235" w:lineRule="atLeast"/>
        <w:rPr>
          <w:rFonts w:ascii="Arial" w:hAnsi="Arial" w:cs="Arial"/>
          <w:sz w:val="22"/>
          <w:szCs w:val="22"/>
        </w:rPr>
      </w:pPr>
      <w:r w:rsidRPr="00D04E0C">
        <w:rPr>
          <w:rFonts w:ascii="Arial" w:hAnsi="Arial" w:cs="Arial"/>
          <w:sz w:val="22"/>
          <w:szCs w:val="22"/>
        </w:rPr>
        <w:t>The amount you can claim per month can be found in the table below.</w:t>
      </w:r>
    </w:p>
    <w:tbl>
      <w:tblPr>
        <w:tblStyle w:val="TableGrid"/>
        <w:tblW w:w="9493" w:type="dxa"/>
        <w:tblLook w:val="04A0" w:firstRow="1" w:lastRow="0" w:firstColumn="1" w:lastColumn="0" w:noHBand="0" w:noVBand="1"/>
      </w:tblPr>
      <w:tblGrid>
        <w:gridCol w:w="1980"/>
        <w:gridCol w:w="2268"/>
        <w:gridCol w:w="2268"/>
        <w:gridCol w:w="2977"/>
      </w:tblGrid>
      <w:tr w:rsidR="00554DB6" w:rsidRPr="000E564F" w14:paraId="1E8E97CF" w14:textId="77777777" w:rsidTr="00365E09">
        <w:trPr>
          <w:trHeight w:val="300"/>
        </w:trPr>
        <w:tc>
          <w:tcPr>
            <w:tcW w:w="1980" w:type="dxa"/>
            <w:noWrap/>
            <w:hideMark/>
          </w:tcPr>
          <w:p w14:paraId="01682756" w14:textId="77777777" w:rsidR="00554DB6" w:rsidRPr="000E564F" w:rsidRDefault="00554DB6" w:rsidP="00365E09">
            <w:pPr>
              <w:pStyle w:val="NormalWeb"/>
              <w:shd w:val="clear" w:color="auto" w:fill="FFFFFF"/>
              <w:spacing w:line="235" w:lineRule="atLeast"/>
              <w:rPr>
                <w:rFonts w:ascii="Calibri" w:hAnsi="Calibri" w:cs="Calibri"/>
                <w:b/>
                <w:bCs/>
                <w:i/>
                <w:iCs/>
                <w:color w:val="000000"/>
                <w:sz w:val="22"/>
                <w:szCs w:val="22"/>
              </w:rPr>
            </w:pPr>
            <w:r w:rsidRPr="000E564F">
              <w:rPr>
                <w:rFonts w:ascii="Calibri" w:hAnsi="Calibri" w:cs="Calibri"/>
                <w:b/>
                <w:bCs/>
                <w:i/>
                <w:iCs/>
                <w:color w:val="000000"/>
                <w:sz w:val="22"/>
                <w:szCs w:val="22"/>
              </w:rPr>
              <w:t>Number of GP clinical sessions worked per week</w:t>
            </w:r>
            <w:r>
              <w:rPr>
                <w:rFonts w:ascii="Calibri" w:hAnsi="Calibri" w:cs="Calibri"/>
                <w:b/>
                <w:bCs/>
                <w:i/>
                <w:iCs/>
                <w:color w:val="000000"/>
                <w:sz w:val="22"/>
                <w:szCs w:val="22"/>
              </w:rPr>
              <w:t xml:space="preserve"> </w:t>
            </w:r>
            <w:r w:rsidRPr="000E564F">
              <w:rPr>
                <w:rFonts w:ascii="Calibri" w:hAnsi="Calibri" w:cs="Calibri"/>
                <w:b/>
                <w:bCs/>
                <w:i/>
                <w:iCs/>
                <w:color w:val="000000"/>
                <w:sz w:val="22"/>
                <w:szCs w:val="22"/>
              </w:rPr>
              <w:t>(including OOH)</w:t>
            </w:r>
          </w:p>
        </w:tc>
        <w:tc>
          <w:tcPr>
            <w:tcW w:w="2268" w:type="dxa"/>
          </w:tcPr>
          <w:p w14:paraId="13B9C47E" w14:textId="77777777" w:rsidR="00554DB6" w:rsidRPr="000E564F" w:rsidRDefault="00554DB6" w:rsidP="00365E09">
            <w:pPr>
              <w:pStyle w:val="NormalWeb"/>
              <w:shd w:val="clear" w:color="auto" w:fill="FFFFFF"/>
              <w:spacing w:line="235" w:lineRule="atLeast"/>
              <w:rPr>
                <w:rFonts w:ascii="Calibri" w:hAnsi="Calibri" w:cs="Calibri"/>
                <w:b/>
                <w:bCs/>
                <w:i/>
                <w:iCs/>
                <w:color w:val="000000"/>
                <w:sz w:val="22"/>
                <w:szCs w:val="22"/>
              </w:rPr>
            </w:pPr>
            <w:r w:rsidRPr="000E564F">
              <w:rPr>
                <w:rFonts w:ascii="Calibri" w:hAnsi="Calibri" w:cs="Calibri"/>
                <w:b/>
                <w:bCs/>
                <w:i/>
                <w:iCs/>
                <w:color w:val="000000"/>
                <w:sz w:val="22"/>
                <w:szCs w:val="22"/>
              </w:rPr>
              <w:t>Maximum number of NQGP sessions</w:t>
            </w:r>
            <w:r>
              <w:rPr>
                <w:rFonts w:ascii="Calibri" w:hAnsi="Calibri" w:cs="Calibri"/>
                <w:b/>
                <w:bCs/>
                <w:i/>
                <w:iCs/>
                <w:color w:val="000000"/>
                <w:sz w:val="22"/>
                <w:szCs w:val="22"/>
              </w:rPr>
              <w:t xml:space="preserve"> </w:t>
            </w:r>
            <w:r w:rsidRPr="000E564F">
              <w:rPr>
                <w:rFonts w:ascii="Calibri" w:hAnsi="Calibri" w:cs="Calibri"/>
                <w:b/>
                <w:bCs/>
                <w:i/>
                <w:iCs/>
                <w:color w:val="000000"/>
                <w:sz w:val="22"/>
                <w:szCs w:val="22"/>
              </w:rPr>
              <w:t>you can take each month</w:t>
            </w:r>
          </w:p>
        </w:tc>
        <w:tc>
          <w:tcPr>
            <w:tcW w:w="2268" w:type="dxa"/>
            <w:noWrap/>
            <w:hideMark/>
          </w:tcPr>
          <w:p w14:paraId="58B3DCBB" w14:textId="77777777" w:rsidR="00554DB6" w:rsidRPr="000E564F" w:rsidRDefault="00554DB6" w:rsidP="00365E09">
            <w:pPr>
              <w:pStyle w:val="NormalWeb"/>
              <w:shd w:val="clear" w:color="auto" w:fill="FFFFFF"/>
              <w:spacing w:line="235" w:lineRule="atLeast"/>
              <w:rPr>
                <w:rFonts w:ascii="Calibri" w:hAnsi="Calibri" w:cs="Calibri"/>
                <w:b/>
                <w:bCs/>
                <w:i/>
                <w:iCs/>
                <w:color w:val="000000"/>
                <w:sz w:val="22"/>
                <w:szCs w:val="22"/>
              </w:rPr>
            </w:pPr>
            <w:r w:rsidRPr="000E564F">
              <w:rPr>
                <w:rFonts w:ascii="Calibri" w:hAnsi="Calibri" w:cs="Calibri"/>
                <w:b/>
                <w:bCs/>
                <w:i/>
                <w:iCs/>
                <w:color w:val="000000"/>
                <w:sz w:val="22"/>
                <w:szCs w:val="22"/>
              </w:rPr>
              <w:t>Maximum allocation per month</w:t>
            </w:r>
            <w:r>
              <w:rPr>
                <w:rFonts w:ascii="Calibri" w:hAnsi="Calibri" w:cs="Calibri"/>
                <w:b/>
                <w:bCs/>
                <w:i/>
                <w:iCs/>
                <w:color w:val="000000"/>
                <w:sz w:val="22"/>
                <w:szCs w:val="22"/>
              </w:rPr>
              <w:t xml:space="preserve"> </w:t>
            </w:r>
            <w:r w:rsidRPr="000E564F">
              <w:rPr>
                <w:rFonts w:ascii="Calibri" w:hAnsi="Calibri" w:cs="Calibri"/>
                <w:b/>
                <w:bCs/>
                <w:i/>
                <w:iCs/>
                <w:color w:val="000000"/>
                <w:sz w:val="22"/>
                <w:szCs w:val="22"/>
              </w:rPr>
              <w:t xml:space="preserve">(if claimed through GP Practice) </w:t>
            </w:r>
          </w:p>
        </w:tc>
        <w:tc>
          <w:tcPr>
            <w:tcW w:w="2977" w:type="dxa"/>
          </w:tcPr>
          <w:p w14:paraId="0727D7CD" w14:textId="77777777" w:rsidR="00554DB6" w:rsidRPr="000E564F" w:rsidRDefault="00554DB6" w:rsidP="00365E09">
            <w:pPr>
              <w:pStyle w:val="NormalWeb"/>
              <w:rPr>
                <w:rFonts w:ascii="Calibri" w:hAnsi="Calibri" w:cs="Calibri"/>
                <w:b/>
                <w:bCs/>
                <w:i/>
                <w:iCs/>
                <w:color w:val="000000"/>
                <w:sz w:val="22"/>
                <w:szCs w:val="22"/>
              </w:rPr>
            </w:pPr>
            <w:r w:rsidRPr="000E564F">
              <w:rPr>
                <w:rFonts w:ascii="Calibri" w:hAnsi="Calibri" w:cs="Calibri"/>
                <w:b/>
                <w:bCs/>
                <w:i/>
                <w:iCs/>
                <w:color w:val="000000"/>
                <w:sz w:val="22"/>
                <w:szCs w:val="22"/>
              </w:rPr>
              <w:t>Maximum allocation per month</w:t>
            </w:r>
            <w:r>
              <w:rPr>
                <w:rFonts w:ascii="Calibri" w:hAnsi="Calibri" w:cs="Calibri"/>
                <w:b/>
                <w:bCs/>
                <w:i/>
                <w:iCs/>
                <w:color w:val="000000"/>
                <w:sz w:val="22"/>
                <w:szCs w:val="22"/>
              </w:rPr>
              <w:t xml:space="preserve"> </w:t>
            </w:r>
            <w:r w:rsidRPr="000E564F">
              <w:rPr>
                <w:rFonts w:ascii="Calibri" w:hAnsi="Calibri" w:cs="Calibri"/>
                <w:b/>
                <w:bCs/>
                <w:i/>
                <w:iCs/>
                <w:color w:val="000000"/>
                <w:sz w:val="22"/>
                <w:szCs w:val="22"/>
              </w:rPr>
              <w:t>(if claimed by individual GP)</w:t>
            </w:r>
          </w:p>
        </w:tc>
      </w:tr>
      <w:tr w:rsidR="00554DB6" w:rsidRPr="000E564F" w14:paraId="348D380A" w14:textId="77777777" w:rsidTr="00365E09">
        <w:trPr>
          <w:trHeight w:val="300"/>
        </w:trPr>
        <w:tc>
          <w:tcPr>
            <w:tcW w:w="1980" w:type="dxa"/>
            <w:noWrap/>
            <w:hideMark/>
          </w:tcPr>
          <w:p w14:paraId="5F62ACD9" w14:textId="77777777" w:rsidR="00554DB6" w:rsidRPr="000E564F" w:rsidRDefault="00554DB6" w:rsidP="00365E09">
            <w:pPr>
              <w:rPr>
                <w:rFonts w:ascii="Calibri" w:eastAsia="Times New Roman" w:hAnsi="Calibri" w:cs="Calibri"/>
                <w:color w:val="000000"/>
                <w:lang w:eastAsia="en-GB"/>
              </w:rPr>
            </w:pPr>
            <w:r w:rsidRPr="000E564F">
              <w:rPr>
                <w:rFonts w:ascii="Calibri" w:eastAsia="Times New Roman" w:hAnsi="Calibri" w:cs="Calibri"/>
                <w:color w:val="000000"/>
                <w:lang w:eastAsia="en-GB"/>
              </w:rPr>
              <w:t>3</w:t>
            </w:r>
          </w:p>
        </w:tc>
        <w:tc>
          <w:tcPr>
            <w:tcW w:w="2268" w:type="dxa"/>
          </w:tcPr>
          <w:p w14:paraId="678DFA10" w14:textId="77777777" w:rsidR="00554DB6" w:rsidRPr="000E564F" w:rsidRDefault="00554DB6" w:rsidP="00365E09">
            <w:pPr>
              <w:rPr>
                <w:rFonts w:ascii="Calibri" w:eastAsia="Times New Roman" w:hAnsi="Calibri" w:cs="Calibri"/>
                <w:color w:val="000000"/>
                <w:lang w:eastAsia="en-GB"/>
              </w:rPr>
            </w:pPr>
            <w:r w:rsidRPr="000E564F">
              <w:rPr>
                <w:rFonts w:ascii="Calibri" w:eastAsia="Times New Roman" w:hAnsi="Calibri" w:cs="Calibri"/>
                <w:color w:val="000000"/>
                <w:lang w:eastAsia="en-GB"/>
              </w:rPr>
              <w:t xml:space="preserve">1 to 2 </w:t>
            </w:r>
          </w:p>
          <w:p w14:paraId="4CBF33F8" w14:textId="77777777" w:rsidR="00554DB6" w:rsidRPr="000E564F" w:rsidRDefault="00554DB6" w:rsidP="00365E09">
            <w:pPr>
              <w:rPr>
                <w:rFonts w:ascii="Calibri" w:eastAsia="Times New Roman" w:hAnsi="Calibri" w:cs="Calibri"/>
                <w:color w:val="000000"/>
                <w:lang w:eastAsia="en-GB"/>
              </w:rPr>
            </w:pPr>
            <w:r w:rsidRPr="000E564F">
              <w:rPr>
                <w:rFonts w:ascii="Calibri" w:eastAsia="Times New Roman" w:hAnsi="Calibri" w:cs="Calibri"/>
                <w:color w:val="000000"/>
                <w:lang w:eastAsia="en-GB"/>
              </w:rPr>
              <w:t>(</w:t>
            </w:r>
            <w:proofErr w:type="gramStart"/>
            <w:r w:rsidRPr="000E564F">
              <w:rPr>
                <w:rFonts w:ascii="Calibri" w:eastAsia="Times New Roman" w:hAnsi="Calibri" w:cs="Calibri"/>
                <w:color w:val="000000"/>
                <w:lang w:eastAsia="en-GB"/>
              </w:rPr>
              <w:t>alternate</w:t>
            </w:r>
            <w:proofErr w:type="gramEnd"/>
            <w:r w:rsidRPr="000E564F">
              <w:rPr>
                <w:rFonts w:ascii="Calibri" w:eastAsia="Times New Roman" w:hAnsi="Calibri" w:cs="Calibri"/>
                <w:color w:val="000000"/>
                <w:lang w:eastAsia="en-GB"/>
              </w:rPr>
              <w:t xml:space="preserve"> months)</w:t>
            </w:r>
          </w:p>
        </w:tc>
        <w:tc>
          <w:tcPr>
            <w:tcW w:w="2268" w:type="dxa"/>
            <w:noWrap/>
            <w:hideMark/>
          </w:tcPr>
          <w:p w14:paraId="5E398A1B" w14:textId="77777777" w:rsidR="00554DB6" w:rsidRPr="000E564F" w:rsidRDefault="00554DB6" w:rsidP="00365E09">
            <w:pPr>
              <w:rPr>
                <w:rFonts w:ascii="Calibri" w:eastAsia="Times New Roman" w:hAnsi="Calibri" w:cs="Calibri"/>
                <w:color w:val="000000"/>
                <w:lang w:eastAsia="en-GB"/>
              </w:rPr>
            </w:pPr>
            <w:r w:rsidRPr="000E564F">
              <w:rPr>
                <w:rFonts w:ascii="Calibri" w:eastAsia="Times New Roman" w:hAnsi="Calibri" w:cs="Calibri"/>
                <w:color w:val="000000"/>
                <w:lang w:eastAsia="en-GB"/>
              </w:rPr>
              <w:t>£325/ 650 (alternate months)</w:t>
            </w:r>
          </w:p>
        </w:tc>
        <w:tc>
          <w:tcPr>
            <w:tcW w:w="2977" w:type="dxa"/>
          </w:tcPr>
          <w:p w14:paraId="607425EB" w14:textId="77777777" w:rsidR="00554DB6" w:rsidRPr="000E564F" w:rsidRDefault="00554DB6" w:rsidP="00365E09">
            <w:pPr>
              <w:rPr>
                <w:rFonts w:ascii="Calibri" w:eastAsia="Times New Roman" w:hAnsi="Calibri" w:cs="Calibri"/>
                <w:color w:val="000000"/>
                <w:lang w:eastAsia="en-GB"/>
              </w:rPr>
            </w:pPr>
            <w:r w:rsidRPr="000E564F">
              <w:rPr>
                <w:rFonts w:ascii="Calibri" w:eastAsia="Times New Roman" w:hAnsi="Calibri" w:cs="Calibri"/>
                <w:color w:val="000000"/>
                <w:lang w:eastAsia="en-GB"/>
              </w:rPr>
              <w:t>£250/ 500</w:t>
            </w:r>
          </w:p>
          <w:p w14:paraId="62DF88BA" w14:textId="77777777" w:rsidR="00554DB6" w:rsidRPr="000E564F" w:rsidRDefault="00554DB6" w:rsidP="00365E09">
            <w:pPr>
              <w:rPr>
                <w:rFonts w:ascii="Calibri" w:eastAsia="Times New Roman" w:hAnsi="Calibri" w:cs="Calibri"/>
                <w:color w:val="000000"/>
                <w:lang w:eastAsia="en-GB"/>
              </w:rPr>
            </w:pPr>
            <w:r w:rsidRPr="000E564F">
              <w:rPr>
                <w:rFonts w:ascii="Calibri" w:eastAsia="Times New Roman" w:hAnsi="Calibri" w:cs="Calibri"/>
                <w:color w:val="000000"/>
                <w:lang w:eastAsia="en-GB"/>
              </w:rPr>
              <w:t>(</w:t>
            </w:r>
            <w:proofErr w:type="gramStart"/>
            <w:r w:rsidRPr="000E564F">
              <w:rPr>
                <w:rFonts w:ascii="Calibri" w:eastAsia="Times New Roman" w:hAnsi="Calibri" w:cs="Calibri"/>
                <w:color w:val="000000"/>
                <w:lang w:eastAsia="en-GB"/>
              </w:rPr>
              <w:t>alternate</w:t>
            </w:r>
            <w:proofErr w:type="gramEnd"/>
            <w:r w:rsidRPr="000E564F">
              <w:rPr>
                <w:rFonts w:ascii="Calibri" w:eastAsia="Times New Roman" w:hAnsi="Calibri" w:cs="Calibri"/>
                <w:color w:val="000000"/>
                <w:lang w:eastAsia="en-GB"/>
              </w:rPr>
              <w:t xml:space="preserve"> months)</w:t>
            </w:r>
          </w:p>
        </w:tc>
      </w:tr>
      <w:tr w:rsidR="00554DB6" w:rsidRPr="000E564F" w14:paraId="6F8DED07" w14:textId="77777777" w:rsidTr="00365E09">
        <w:trPr>
          <w:trHeight w:val="300"/>
        </w:trPr>
        <w:tc>
          <w:tcPr>
            <w:tcW w:w="1980" w:type="dxa"/>
            <w:noWrap/>
            <w:hideMark/>
          </w:tcPr>
          <w:p w14:paraId="28ABA3C3"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4</w:t>
            </w:r>
          </w:p>
        </w:tc>
        <w:tc>
          <w:tcPr>
            <w:tcW w:w="2268" w:type="dxa"/>
          </w:tcPr>
          <w:p w14:paraId="5BB6384B"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2</w:t>
            </w:r>
          </w:p>
        </w:tc>
        <w:tc>
          <w:tcPr>
            <w:tcW w:w="2268" w:type="dxa"/>
            <w:noWrap/>
            <w:hideMark/>
          </w:tcPr>
          <w:p w14:paraId="789A87E2"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£650</w:t>
            </w:r>
          </w:p>
        </w:tc>
        <w:tc>
          <w:tcPr>
            <w:tcW w:w="2977" w:type="dxa"/>
          </w:tcPr>
          <w:p w14:paraId="5B5BE5DB"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£500</w:t>
            </w:r>
          </w:p>
        </w:tc>
      </w:tr>
      <w:tr w:rsidR="00554DB6" w:rsidRPr="000E564F" w14:paraId="4D8DECAA" w14:textId="77777777" w:rsidTr="00365E09">
        <w:trPr>
          <w:trHeight w:val="300"/>
        </w:trPr>
        <w:tc>
          <w:tcPr>
            <w:tcW w:w="1980" w:type="dxa"/>
            <w:noWrap/>
            <w:hideMark/>
          </w:tcPr>
          <w:p w14:paraId="32CB2A04"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5</w:t>
            </w:r>
          </w:p>
        </w:tc>
        <w:tc>
          <w:tcPr>
            <w:tcW w:w="2268" w:type="dxa"/>
          </w:tcPr>
          <w:p w14:paraId="3717BAB0"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2 to 3</w:t>
            </w:r>
            <w:proofErr w:type="gramStart"/>
            <w:r w:rsidRPr="000E564F">
              <w:rPr>
                <w:rFonts w:ascii="Calibri" w:hAnsi="Calibri" w:cs="Calibri"/>
                <w:color w:val="000000"/>
                <w:sz w:val="22"/>
                <w:szCs w:val="22"/>
              </w:rPr>
              <w:t xml:space="preserve">   (</w:t>
            </w:r>
            <w:proofErr w:type="gramEnd"/>
            <w:r w:rsidRPr="000E564F">
              <w:rPr>
                <w:rFonts w:ascii="Calibri" w:hAnsi="Calibri" w:cs="Calibri"/>
                <w:color w:val="000000"/>
                <w:sz w:val="22"/>
                <w:szCs w:val="22"/>
              </w:rPr>
              <w:t>alternate months)</w:t>
            </w:r>
          </w:p>
        </w:tc>
        <w:tc>
          <w:tcPr>
            <w:tcW w:w="2268" w:type="dxa"/>
            <w:noWrap/>
            <w:hideMark/>
          </w:tcPr>
          <w:p w14:paraId="2461C69C"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£650/975 (alternate months)</w:t>
            </w:r>
          </w:p>
        </w:tc>
        <w:tc>
          <w:tcPr>
            <w:tcW w:w="2977" w:type="dxa"/>
          </w:tcPr>
          <w:p w14:paraId="560D0BE3" w14:textId="5358BD3C"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£500/7</w:t>
            </w:r>
            <w:r w:rsidR="009849C9">
              <w:rPr>
                <w:rFonts w:ascii="Calibri" w:hAnsi="Calibri" w:cs="Calibri"/>
                <w:color w:val="000000"/>
                <w:sz w:val="22"/>
                <w:szCs w:val="22"/>
              </w:rPr>
              <w:t>50</w:t>
            </w:r>
            <w:r w:rsidRPr="000E564F">
              <w:rPr>
                <w:rFonts w:ascii="Calibri" w:hAnsi="Calibri" w:cs="Calibri"/>
                <w:color w:val="000000"/>
                <w:sz w:val="22"/>
                <w:szCs w:val="22"/>
              </w:rPr>
              <w:t xml:space="preserve"> (alternate months)</w:t>
            </w:r>
          </w:p>
        </w:tc>
      </w:tr>
      <w:tr w:rsidR="00554DB6" w:rsidRPr="000E564F" w14:paraId="0B1EB20A" w14:textId="77777777" w:rsidTr="00365E09">
        <w:trPr>
          <w:trHeight w:val="300"/>
        </w:trPr>
        <w:tc>
          <w:tcPr>
            <w:tcW w:w="1980" w:type="dxa"/>
            <w:noWrap/>
            <w:hideMark/>
          </w:tcPr>
          <w:p w14:paraId="58BD107F"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6</w:t>
            </w:r>
          </w:p>
        </w:tc>
        <w:tc>
          <w:tcPr>
            <w:tcW w:w="2268" w:type="dxa"/>
          </w:tcPr>
          <w:p w14:paraId="682EB0B3"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3</w:t>
            </w:r>
          </w:p>
        </w:tc>
        <w:tc>
          <w:tcPr>
            <w:tcW w:w="2268" w:type="dxa"/>
            <w:noWrap/>
            <w:hideMark/>
          </w:tcPr>
          <w:p w14:paraId="623DB7B0"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£975</w:t>
            </w:r>
          </w:p>
        </w:tc>
        <w:tc>
          <w:tcPr>
            <w:tcW w:w="2977" w:type="dxa"/>
          </w:tcPr>
          <w:p w14:paraId="74BCD405" w14:textId="2C88F423"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£7</w:t>
            </w:r>
            <w:r w:rsidR="009849C9">
              <w:rPr>
                <w:rFonts w:ascii="Calibri" w:hAnsi="Calibri" w:cs="Calibri"/>
                <w:color w:val="000000"/>
                <w:sz w:val="22"/>
                <w:szCs w:val="22"/>
              </w:rPr>
              <w:t>50</w:t>
            </w:r>
          </w:p>
        </w:tc>
      </w:tr>
      <w:tr w:rsidR="00554DB6" w:rsidRPr="000E564F" w14:paraId="67F33774" w14:textId="77777777" w:rsidTr="00365E09">
        <w:trPr>
          <w:trHeight w:val="300"/>
        </w:trPr>
        <w:tc>
          <w:tcPr>
            <w:tcW w:w="1980" w:type="dxa"/>
            <w:noWrap/>
            <w:hideMark/>
          </w:tcPr>
          <w:p w14:paraId="33A0E49A"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8</w:t>
            </w:r>
          </w:p>
        </w:tc>
        <w:tc>
          <w:tcPr>
            <w:tcW w:w="2268" w:type="dxa"/>
          </w:tcPr>
          <w:p w14:paraId="3E6EBFE9"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4</w:t>
            </w:r>
          </w:p>
        </w:tc>
        <w:tc>
          <w:tcPr>
            <w:tcW w:w="2268" w:type="dxa"/>
            <w:noWrap/>
            <w:hideMark/>
          </w:tcPr>
          <w:p w14:paraId="39C530ED"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 xml:space="preserve">£1,300 </w:t>
            </w:r>
          </w:p>
        </w:tc>
        <w:tc>
          <w:tcPr>
            <w:tcW w:w="2977" w:type="dxa"/>
          </w:tcPr>
          <w:p w14:paraId="5CF2C16C"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£1000</w:t>
            </w:r>
          </w:p>
        </w:tc>
      </w:tr>
      <w:tr w:rsidR="00554DB6" w:rsidRPr="000E564F" w14:paraId="684934C7" w14:textId="77777777" w:rsidTr="00365E09">
        <w:trPr>
          <w:trHeight w:val="300"/>
        </w:trPr>
        <w:tc>
          <w:tcPr>
            <w:tcW w:w="1980" w:type="dxa"/>
            <w:noWrap/>
            <w:hideMark/>
          </w:tcPr>
          <w:p w14:paraId="78A35A91"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10</w:t>
            </w:r>
          </w:p>
        </w:tc>
        <w:tc>
          <w:tcPr>
            <w:tcW w:w="2268" w:type="dxa"/>
          </w:tcPr>
          <w:p w14:paraId="2DD66F6D"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4</w:t>
            </w:r>
          </w:p>
        </w:tc>
        <w:tc>
          <w:tcPr>
            <w:tcW w:w="2268" w:type="dxa"/>
            <w:noWrap/>
            <w:hideMark/>
          </w:tcPr>
          <w:p w14:paraId="167D8117"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£1,300</w:t>
            </w:r>
          </w:p>
        </w:tc>
        <w:tc>
          <w:tcPr>
            <w:tcW w:w="2977" w:type="dxa"/>
          </w:tcPr>
          <w:p w14:paraId="67CE16AF" w14:textId="77777777" w:rsidR="00554DB6" w:rsidRPr="000E564F" w:rsidRDefault="00554DB6" w:rsidP="00365E09">
            <w:pPr>
              <w:pStyle w:val="NormalWeb"/>
              <w:shd w:val="clear" w:color="auto" w:fill="FFFFFF"/>
              <w:spacing w:line="235" w:lineRule="atLeast"/>
              <w:rPr>
                <w:rFonts w:ascii="Calibri" w:hAnsi="Calibri" w:cs="Calibri"/>
                <w:color w:val="000000"/>
                <w:sz w:val="22"/>
                <w:szCs w:val="22"/>
              </w:rPr>
            </w:pPr>
            <w:r w:rsidRPr="000E564F">
              <w:rPr>
                <w:rFonts w:ascii="Calibri" w:hAnsi="Calibri" w:cs="Calibri"/>
                <w:color w:val="000000"/>
                <w:sz w:val="22"/>
                <w:szCs w:val="22"/>
              </w:rPr>
              <w:t>£1000</w:t>
            </w:r>
          </w:p>
        </w:tc>
      </w:tr>
    </w:tbl>
    <w:p w14:paraId="5B7AA423" w14:textId="77777777" w:rsidR="00554DB6" w:rsidRPr="001B176F" w:rsidRDefault="00554DB6" w:rsidP="00554DB6">
      <w:pPr>
        <w:pStyle w:val="NormalWeb"/>
        <w:shd w:val="clear" w:color="auto" w:fill="FFFFFF"/>
        <w:spacing w:before="0" w:beforeAutospacing="0" w:after="160" w:afterAutospacing="0" w:line="235" w:lineRule="atLeast"/>
        <w:rPr>
          <w:rFonts w:ascii="Arial" w:hAnsi="Arial" w:cs="Arial"/>
          <w:b/>
          <w:bCs/>
          <w:color w:val="000000"/>
          <w:sz w:val="22"/>
          <w:szCs w:val="22"/>
        </w:rPr>
      </w:pPr>
    </w:p>
    <w:p w14:paraId="0AF7B77F" w14:textId="77777777" w:rsidR="00554DB6" w:rsidRDefault="00554DB6" w:rsidP="00554DB6">
      <w:pPr>
        <w:pStyle w:val="NormalWeb"/>
        <w:numPr>
          <w:ilvl w:val="0"/>
          <w:numId w:val="1"/>
        </w:numPr>
        <w:shd w:val="clear" w:color="auto" w:fill="FFFFFF"/>
        <w:spacing w:before="0" w:beforeAutospacing="0" w:after="160" w:afterAutospacing="0" w:line="235" w:lineRule="atLeast"/>
        <w:rPr>
          <w:rFonts w:ascii="Arial" w:hAnsi="Arial" w:cs="Arial"/>
          <w:b/>
          <w:bCs/>
          <w:color w:val="000000"/>
          <w:sz w:val="22"/>
          <w:szCs w:val="22"/>
        </w:rPr>
      </w:pPr>
      <w:r w:rsidRPr="001B176F">
        <w:rPr>
          <w:rFonts w:ascii="Arial" w:hAnsi="Arial" w:cs="Arial"/>
          <w:b/>
          <w:bCs/>
          <w:color w:val="000000"/>
          <w:sz w:val="22"/>
          <w:szCs w:val="22"/>
        </w:rPr>
        <w:t>How long is an NQG</w:t>
      </w:r>
      <w:r>
        <w:rPr>
          <w:rFonts w:ascii="Arial" w:hAnsi="Arial" w:cs="Arial"/>
          <w:b/>
          <w:bCs/>
          <w:color w:val="000000"/>
          <w:sz w:val="22"/>
          <w:szCs w:val="22"/>
        </w:rPr>
        <w:t>P</w:t>
      </w:r>
      <w:r w:rsidRPr="001B176F">
        <w:rPr>
          <w:rFonts w:ascii="Arial" w:hAnsi="Arial" w:cs="Arial"/>
          <w:b/>
          <w:bCs/>
          <w:color w:val="000000"/>
          <w:sz w:val="22"/>
          <w:szCs w:val="22"/>
        </w:rPr>
        <w:t xml:space="preserve"> session?</w:t>
      </w:r>
    </w:p>
    <w:p w14:paraId="5C474260" w14:textId="77777777" w:rsidR="00554DB6" w:rsidRPr="00D75994" w:rsidRDefault="00554DB6" w:rsidP="00554DB6">
      <w:pPr>
        <w:pStyle w:val="NormalWeb"/>
        <w:numPr>
          <w:ilvl w:val="0"/>
          <w:numId w:val="5"/>
        </w:numPr>
        <w:rPr>
          <w:rFonts w:ascii="Arial" w:hAnsi="Arial" w:cs="Arial"/>
          <w:color w:val="000000"/>
          <w:sz w:val="22"/>
          <w:szCs w:val="22"/>
        </w:rPr>
      </w:pPr>
      <w:r>
        <w:rPr>
          <w:rFonts w:ascii="Arial" w:hAnsi="Arial" w:cs="Arial"/>
          <w:color w:val="000000"/>
          <w:sz w:val="22"/>
          <w:szCs w:val="22"/>
        </w:rPr>
        <w:t>O</w:t>
      </w:r>
      <w:r w:rsidRPr="001B176F">
        <w:rPr>
          <w:rFonts w:ascii="Arial" w:hAnsi="Arial" w:cs="Arial"/>
          <w:color w:val="000000"/>
          <w:sz w:val="22"/>
          <w:szCs w:val="22"/>
        </w:rPr>
        <w:t>ne NQG</w:t>
      </w:r>
      <w:r>
        <w:rPr>
          <w:rFonts w:ascii="Arial" w:hAnsi="Arial" w:cs="Arial"/>
          <w:color w:val="000000"/>
          <w:sz w:val="22"/>
          <w:szCs w:val="22"/>
        </w:rPr>
        <w:t>P</w:t>
      </w:r>
      <w:r w:rsidRPr="001B176F">
        <w:rPr>
          <w:rFonts w:ascii="Arial" w:hAnsi="Arial" w:cs="Arial"/>
          <w:color w:val="000000"/>
          <w:sz w:val="22"/>
          <w:szCs w:val="22"/>
        </w:rPr>
        <w:t xml:space="preserve"> session is 4hrs. These can be taken as one full 4hr session or the time can be split into blocks </w:t>
      </w:r>
      <w:proofErr w:type="gramStart"/>
      <w:r w:rsidRPr="001B176F">
        <w:rPr>
          <w:rFonts w:ascii="Arial" w:hAnsi="Arial" w:cs="Arial"/>
          <w:color w:val="000000"/>
          <w:sz w:val="22"/>
          <w:szCs w:val="22"/>
        </w:rPr>
        <w:t>e</w:t>
      </w:r>
      <w:r>
        <w:rPr>
          <w:rFonts w:ascii="Arial" w:hAnsi="Arial" w:cs="Arial"/>
          <w:color w:val="000000"/>
          <w:sz w:val="22"/>
          <w:szCs w:val="22"/>
        </w:rPr>
        <w:t>.g.</w:t>
      </w:r>
      <w:proofErr w:type="gramEnd"/>
      <w:r w:rsidRPr="001B176F">
        <w:rPr>
          <w:rFonts w:ascii="Arial" w:hAnsi="Arial" w:cs="Arial"/>
          <w:color w:val="000000"/>
          <w:sz w:val="22"/>
          <w:szCs w:val="22"/>
        </w:rPr>
        <w:t xml:space="preserve">1hr for mentoring, 1hr for PBL group meeting etc. </w:t>
      </w:r>
      <w:proofErr w:type="gramStart"/>
      <w:r w:rsidRPr="001B176F">
        <w:rPr>
          <w:rFonts w:ascii="Arial" w:hAnsi="Arial" w:cs="Arial"/>
          <w:color w:val="000000"/>
          <w:sz w:val="22"/>
          <w:szCs w:val="22"/>
        </w:rPr>
        <w:t>As long as</w:t>
      </w:r>
      <w:proofErr w:type="gramEnd"/>
      <w:r w:rsidRPr="001B176F">
        <w:rPr>
          <w:rFonts w:ascii="Arial" w:hAnsi="Arial" w:cs="Arial"/>
          <w:color w:val="000000"/>
          <w:sz w:val="22"/>
          <w:szCs w:val="22"/>
        </w:rPr>
        <w:t xml:space="preserve"> the time equates to your allotted number of hours/sessions per month.</w:t>
      </w:r>
    </w:p>
    <w:p w14:paraId="34CA4267" w14:textId="77777777" w:rsidR="00554DB6" w:rsidRDefault="00554DB6" w:rsidP="00554DB6">
      <w:pPr>
        <w:pStyle w:val="NormalWeb"/>
        <w:numPr>
          <w:ilvl w:val="0"/>
          <w:numId w:val="1"/>
        </w:numPr>
        <w:shd w:val="clear" w:color="auto" w:fill="FFFFFF"/>
        <w:spacing w:before="0" w:beforeAutospacing="0" w:after="160" w:afterAutospacing="0" w:line="235" w:lineRule="atLeast"/>
        <w:rPr>
          <w:rFonts w:ascii="Arial" w:hAnsi="Arial" w:cs="Arial"/>
          <w:b/>
          <w:bCs/>
          <w:color w:val="000000"/>
          <w:sz w:val="22"/>
          <w:szCs w:val="22"/>
        </w:rPr>
      </w:pPr>
      <w:r>
        <w:rPr>
          <w:rFonts w:ascii="Arial" w:hAnsi="Arial" w:cs="Arial"/>
          <w:b/>
          <w:bCs/>
          <w:color w:val="000000"/>
          <w:sz w:val="22"/>
          <w:szCs w:val="22"/>
        </w:rPr>
        <w:t>If my practice invoice for the money, how much should I get paid?</w:t>
      </w:r>
    </w:p>
    <w:p w14:paraId="4E6247FA" w14:textId="77777777" w:rsidR="00554DB6" w:rsidRDefault="00554DB6" w:rsidP="00554DB6">
      <w:pPr>
        <w:pStyle w:val="NormalWeb"/>
        <w:numPr>
          <w:ilvl w:val="0"/>
          <w:numId w:val="5"/>
        </w:numPr>
        <w:rPr>
          <w:rFonts w:ascii="Arial" w:hAnsi="Arial" w:cs="Arial"/>
          <w:color w:val="000000"/>
          <w:sz w:val="22"/>
          <w:szCs w:val="22"/>
        </w:rPr>
      </w:pPr>
      <w:r>
        <w:rPr>
          <w:rFonts w:ascii="Arial" w:hAnsi="Arial" w:cs="Arial"/>
          <w:color w:val="000000"/>
          <w:sz w:val="22"/>
          <w:szCs w:val="22"/>
        </w:rPr>
        <w:t xml:space="preserve">This depends on whether you have taken fellowship time within your normal clinical hours. If you have taken fellowship time during your normal clinical </w:t>
      </w:r>
      <w:proofErr w:type="gramStart"/>
      <w:r>
        <w:rPr>
          <w:rFonts w:ascii="Arial" w:hAnsi="Arial" w:cs="Arial"/>
          <w:color w:val="000000"/>
          <w:sz w:val="22"/>
          <w:szCs w:val="22"/>
        </w:rPr>
        <w:t>sessions</w:t>
      </w:r>
      <w:proofErr w:type="gramEnd"/>
      <w:r>
        <w:rPr>
          <w:rFonts w:ascii="Arial" w:hAnsi="Arial" w:cs="Arial"/>
          <w:color w:val="000000"/>
          <w:sz w:val="22"/>
          <w:szCs w:val="22"/>
        </w:rPr>
        <w:t xml:space="preserve"> then your practice keep the money they invoice for as reimbursement for your time away from your practice. If you spend time doing fellowship sessions in addition to your normal clinical </w:t>
      </w:r>
      <w:proofErr w:type="gramStart"/>
      <w:r>
        <w:rPr>
          <w:rFonts w:ascii="Arial" w:hAnsi="Arial" w:cs="Arial"/>
          <w:color w:val="000000"/>
          <w:sz w:val="22"/>
          <w:szCs w:val="22"/>
        </w:rPr>
        <w:t>commitments</w:t>
      </w:r>
      <w:proofErr w:type="gramEnd"/>
      <w:r>
        <w:rPr>
          <w:rFonts w:ascii="Arial" w:hAnsi="Arial" w:cs="Arial"/>
          <w:color w:val="000000"/>
          <w:sz w:val="22"/>
          <w:szCs w:val="22"/>
        </w:rPr>
        <w:t xml:space="preserve"> then the practice should pass on £250 per session. </w:t>
      </w:r>
    </w:p>
    <w:p w14:paraId="2B702481" w14:textId="77777777" w:rsidR="00554DB6" w:rsidRDefault="00554DB6" w:rsidP="00554DB6">
      <w:pPr>
        <w:pStyle w:val="NormalWeb"/>
        <w:numPr>
          <w:ilvl w:val="0"/>
          <w:numId w:val="1"/>
        </w:numPr>
        <w:rPr>
          <w:rFonts w:ascii="Arial" w:hAnsi="Arial" w:cs="Arial"/>
          <w:b/>
          <w:bCs/>
          <w:color w:val="000000"/>
          <w:sz w:val="22"/>
          <w:szCs w:val="22"/>
        </w:rPr>
      </w:pPr>
      <w:r w:rsidRPr="004F0AB5">
        <w:rPr>
          <w:rFonts w:ascii="Arial" w:hAnsi="Arial" w:cs="Arial"/>
          <w:b/>
          <w:bCs/>
          <w:color w:val="000000"/>
          <w:sz w:val="22"/>
          <w:szCs w:val="22"/>
        </w:rPr>
        <w:t>How do we invoice?</w:t>
      </w:r>
    </w:p>
    <w:p w14:paraId="083524CF" w14:textId="77777777" w:rsidR="00554DB6" w:rsidRPr="006D7CB5" w:rsidRDefault="00554DB6" w:rsidP="00554DB6">
      <w:pPr>
        <w:pStyle w:val="NormalWeb"/>
        <w:numPr>
          <w:ilvl w:val="0"/>
          <w:numId w:val="5"/>
        </w:numPr>
        <w:rPr>
          <w:rFonts w:ascii="Arial" w:hAnsi="Arial" w:cs="Arial"/>
          <w:color w:val="000000"/>
          <w:sz w:val="22"/>
          <w:szCs w:val="22"/>
        </w:rPr>
      </w:pPr>
      <w:r w:rsidRPr="006D7CB5">
        <w:rPr>
          <w:rFonts w:ascii="Arial" w:hAnsi="Arial" w:cs="Arial"/>
          <w:color w:val="000000"/>
          <w:sz w:val="22"/>
          <w:szCs w:val="22"/>
        </w:rPr>
        <w:t>Use the blank invoice form emailed to you</w:t>
      </w:r>
      <w:r>
        <w:rPr>
          <w:rFonts w:ascii="Arial" w:hAnsi="Arial" w:cs="Arial"/>
          <w:color w:val="000000"/>
          <w:sz w:val="22"/>
          <w:szCs w:val="22"/>
        </w:rPr>
        <w:t xml:space="preserve"> after enrolling</w:t>
      </w:r>
      <w:r w:rsidRPr="006D7CB5">
        <w:rPr>
          <w:rFonts w:ascii="Arial" w:hAnsi="Arial" w:cs="Arial"/>
          <w:color w:val="000000"/>
          <w:sz w:val="22"/>
          <w:szCs w:val="22"/>
        </w:rPr>
        <w:t xml:space="preserve">. </w:t>
      </w:r>
      <w:r>
        <w:rPr>
          <w:rFonts w:ascii="Arial" w:hAnsi="Arial" w:cs="Arial"/>
          <w:color w:val="000000"/>
          <w:sz w:val="22"/>
          <w:szCs w:val="22"/>
        </w:rPr>
        <w:t xml:space="preserve">(It is also stored on the NQGP SharePoint site) </w:t>
      </w:r>
      <w:r w:rsidRPr="006D7CB5">
        <w:rPr>
          <w:rFonts w:ascii="Arial" w:hAnsi="Arial" w:cs="Arial"/>
          <w:color w:val="000000"/>
          <w:sz w:val="22"/>
          <w:szCs w:val="22"/>
        </w:rPr>
        <w:t xml:space="preserve">Complete it with a </w:t>
      </w:r>
      <w:proofErr w:type="gramStart"/>
      <w:r w:rsidRPr="006D7CB5">
        <w:rPr>
          <w:rFonts w:ascii="Arial" w:hAnsi="Arial" w:cs="Arial"/>
          <w:color w:val="000000"/>
          <w:sz w:val="22"/>
          <w:szCs w:val="22"/>
        </w:rPr>
        <w:t>one line</w:t>
      </w:r>
      <w:proofErr w:type="gramEnd"/>
      <w:r w:rsidRPr="006D7CB5">
        <w:rPr>
          <w:rFonts w:ascii="Arial" w:hAnsi="Arial" w:cs="Arial"/>
          <w:color w:val="000000"/>
          <w:sz w:val="22"/>
          <w:szCs w:val="22"/>
        </w:rPr>
        <w:t xml:space="preserve"> description of how you used your NQGP time, then add up the total number of hours</w:t>
      </w:r>
      <w:r>
        <w:rPr>
          <w:rFonts w:ascii="Arial" w:hAnsi="Arial" w:cs="Arial"/>
          <w:color w:val="000000"/>
          <w:sz w:val="22"/>
          <w:szCs w:val="22"/>
        </w:rPr>
        <w:t xml:space="preserve"> and amount.</w:t>
      </w:r>
      <w:r w:rsidRPr="006D7CB5">
        <w:rPr>
          <w:rFonts w:ascii="Arial" w:hAnsi="Arial" w:cs="Arial"/>
          <w:color w:val="000000"/>
          <w:sz w:val="22"/>
          <w:szCs w:val="22"/>
        </w:rPr>
        <w:t xml:space="preserve"> Send completed invoices to h.edwards12@nhs.net</w:t>
      </w:r>
    </w:p>
    <w:p w14:paraId="79D1D8A9" w14:textId="77777777" w:rsidR="00554DB6" w:rsidRPr="004F0AB5" w:rsidRDefault="00554DB6" w:rsidP="00554DB6">
      <w:pPr>
        <w:pStyle w:val="NormalWeb"/>
        <w:numPr>
          <w:ilvl w:val="0"/>
          <w:numId w:val="1"/>
        </w:numPr>
        <w:rPr>
          <w:rFonts w:ascii="Arial" w:hAnsi="Arial" w:cs="Arial"/>
          <w:color w:val="000000"/>
          <w:sz w:val="22"/>
          <w:szCs w:val="22"/>
        </w:rPr>
      </w:pPr>
      <w:r w:rsidRPr="004F0AB5">
        <w:rPr>
          <w:rFonts w:ascii="Arial" w:hAnsi="Arial" w:cs="Arial"/>
          <w:b/>
          <w:bCs/>
          <w:color w:val="000000"/>
          <w:sz w:val="22"/>
          <w:szCs w:val="22"/>
        </w:rPr>
        <w:t>What happens if I don’t use all my NQG session time one month?</w:t>
      </w:r>
    </w:p>
    <w:p w14:paraId="0271C5D5" w14:textId="77777777" w:rsidR="00554DB6" w:rsidRPr="004F0AB5" w:rsidRDefault="00554DB6" w:rsidP="00554DB6">
      <w:pPr>
        <w:pStyle w:val="NormalWeb"/>
        <w:numPr>
          <w:ilvl w:val="0"/>
          <w:numId w:val="5"/>
        </w:numPr>
        <w:shd w:val="clear" w:color="auto" w:fill="FFFFFF"/>
        <w:spacing w:before="0" w:beforeAutospacing="0" w:after="160" w:afterAutospacing="0" w:line="235" w:lineRule="atLeast"/>
        <w:rPr>
          <w:rFonts w:ascii="Arial" w:hAnsi="Arial" w:cs="Arial"/>
          <w:color w:val="000000"/>
          <w:sz w:val="22"/>
          <w:szCs w:val="22"/>
        </w:rPr>
      </w:pPr>
      <w:r w:rsidRPr="004F0AB5">
        <w:rPr>
          <w:rFonts w:ascii="Arial" w:hAnsi="Arial" w:cs="Arial"/>
          <w:color w:val="000000"/>
          <w:sz w:val="22"/>
          <w:szCs w:val="22"/>
        </w:rPr>
        <w:t>You’re welcome to use as much or as little of your NQG session time, as long as you only invoice for the time that you have used.</w:t>
      </w:r>
    </w:p>
    <w:p w14:paraId="61BF285C" w14:textId="77777777" w:rsidR="00554DB6" w:rsidRPr="004F0AB5" w:rsidRDefault="00554DB6" w:rsidP="00554DB6">
      <w:pPr>
        <w:pStyle w:val="NormalWeb"/>
        <w:shd w:val="clear" w:color="auto" w:fill="FFFFFF"/>
        <w:spacing w:before="0" w:beforeAutospacing="0" w:after="160" w:afterAutospacing="0" w:line="235" w:lineRule="atLeast"/>
        <w:rPr>
          <w:rFonts w:ascii="Arial" w:hAnsi="Arial" w:cs="Arial"/>
          <w:b/>
          <w:bCs/>
          <w:color w:val="000000"/>
          <w:sz w:val="22"/>
          <w:szCs w:val="22"/>
        </w:rPr>
      </w:pPr>
    </w:p>
    <w:p w14:paraId="7D7C4329" w14:textId="77777777" w:rsidR="00554DB6" w:rsidRPr="004F0AB5" w:rsidRDefault="00554DB6" w:rsidP="00554DB6">
      <w:pPr>
        <w:pStyle w:val="NormalWeb"/>
        <w:numPr>
          <w:ilvl w:val="0"/>
          <w:numId w:val="1"/>
        </w:numPr>
        <w:shd w:val="clear" w:color="auto" w:fill="FFFFFF"/>
        <w:spacing w:before="0" w:beforeAutospacing="0" w:after="160" w:afterAutospacing="0" w:line="235" w:lineRule="atLeast"/>
        <w:rPr>
          <w:rFonts w:ascii="Arial" w:hAnsi="Arial" w:cs="Arial"/>
          <w:b/>
          <w:bCs/>
          <w:color w:val="000000"/>
          <w:sz w:val="22"/>
          <w:szCs w:val="22"/>
        </w:rPr>
      </w:pPr>
      <w:r w:rsidRPr="004F0AB5">
        <w:rPr>
          <w:rFonts w:ascii="Arial" w:hAnsi="Arial" w:cs="Arial"/>
          <w:b/>
          <w:bCs/>
          <w:color w:val="000000"/>
          <w:sz w:val="22"/>
          <w:szCs w:val="22"/>
        </w:rPr>
        <w:lastRenderedPageBreak/>
        <w:t>What CPD can I claim for?</w:t>
      </w:r>
    </w:p>
    <w:p w14:paraId="232988C3" w14:textId="77777777" w:rsidR="00554DB6" w:rsidRDefault="00554DB6" w:rsidP="00554DB6">
      <w:pPr>
        <w:pStyle w:val="NormalWeb"/>
        <w:numPr>
          <w:ilvl w:val="0"/>
          <w:numId w:val="2"/>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PBL session</w:t>
      </w:r>
    </w:p>
    <w:p w14:paraId="0B7066E7" w14:textId="77777777" w:rsidR="00554DB6" w:rsidRPr="004F0AB5" w:rsidRDefault="00554DB6" w:rsidP="00554DB6">
      <w:pPr>
        <w:pStyle w:val="NormalWeb"/>
        <w:numPr>
          <w:ilvl w:val="0"/>
          <w:numId w:val="2"/>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Primary Care Academy workshops</w:t>
      </w:r>
    </w:p>
    <w:p w14:paraId="72285906" w14:textId="77777777" w:rsidR="00554DB6" w:rsidRPr="004F0AB5" w:rsidRDefault="00554DB6" w:rsidP="00554DB6">
      <w:pPr>
        <w:pStyle w:val="NormalWeb"/>
        <w:numPr>
          <w:ilvl w:val="0"/>
          <w:numId w:val="2"/>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NQGP First 5 sessions</w:t>
      </w:r>
    </w:p>
    <w:p w14:paraId="10EC225C" w14:textId="77777777" w:rsidR="00554DB6" w:rsidRPr="004F0AB5" w:rsidRDefault="00554DB6" w:rsidP="00554DB6">
      <w:pPr>
        <w:pStyle w:val="NormalWeb"/>
        <w:numPr>
          <w:ilvl w:val="0"/>
          <w:numId w:val="2"/>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NQGP-approved courses (emailed out via the NQGP training hub team)</w:t>
      </w:r>
    </w:p>
    <w:p w14:paraId="4DEEDB8B" w14:textId="77777777" w:rsidR="00554DB6" w:rsidRPr="004F0AB5" w:rsidRDefault="00554DB6" w:rsidP="00554DB6">
      <w:pPr>
        <w:pStyle w:val="NormalWeb"/>
        <w:numPr>
          <w:ilvl w:val="0"/>
          <w:numId w:val="2"/>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Next Generation GP programme</w:t>
      </w:r>
    </w:p>
    <w:p w14:paraId="5F693F35" w14:textId="77777777" w:rsidR="00554DB6" w:rsidRPr="004F0AB5" w:rsidRDefault="00554DB6" w:rsidP="00554DB6">
      <w:pPr>
        <w:pStyle w:val="NormalWeb"/>
        <w:shd w:val="clear" w:color="auto" w:fill="FFFFFF"/>
        <w:spacing w:before="120" w:beforeAutospacing="0" w:after="120" w:afterAutospacing="0"/>
        <w:rPr>
          <w:rFonts w:ascii="Arial" w:hAnsi="Arial" w:cs="Arial"/>
          <w:color w:val="000000"/>
          <w:sz w:val="22"/>
          <w:szCs w:val="22"/>
        </w:rPr>
      </w:pPr>
    </w:p>
    <w:p w14:paraId="63AABAAE" w14:textId="77777777" w:rsidR="00554DB6" w:rsidRPr="004F0AB5" w:rsidRDefault="00554DB6" w:rsidP="00554DB6">
      <w:pPr>
        <w:pStyle w:val="NormalWeb"/>
        <w:numPr>
          <w:ilvl w:val="0"/>
          <w:numId w:val="1"/>
        </w:numPr>
        <w:shd w:val="clear" w:color="auto" w:fill="FFFFFF"/>
        <w:spacing w:before="120" w:beforeAutospacing="0" w:after="120" w:afterAutospacing="0"/>
        <w:rPr>
          <w:rFonts w:ascii="Arial" w:hAnsi="Arial" w:cs="Arial"/>
          <w:b/>
          <w:bCs/>
          <w:color w:val="000000"/>
          <w:sz w:val="22"/>
          <w:szCs w:val="22"/>
        </w:rPr>
      </w:pPr>
      <w:r w:rsidRPr="004F0AB5">
        <w:rPr>
          <w:rFonts w:ascii="Arial" w:hAnsi="Arial" w:cs="Arial"/>
          <w:b/>
          <w:bCs/>
          <w:color w:val="000000"/>
          <w:sz w:val="22"/>
          <w:szCs w:val="22"/>
        </w:rPr>
        <w:t>What CPD can’t I claim for?</w:t>
      </w:r>
    </w:p>
    <w:p w14:paraId="27C88AAA" w14:textId="77777777" w:rsidR="00554DB6" w:rsidRPr="004F0AB5" w:rsidRDefault="00554DB6" w:rsidP="00554DB6">
      <w:pPr>
        <w:pStyle w:val="NormalWeb"/>
        <w:numPr>
          <w:ilvl w:val="0"/>
          <w:numId w:val="3"/>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Education trust webinars (membership is funded)</w:t>
      </w:r>
    </w:p>
    <w:p w14:paraId="537C7359" w14:textId="77777777" w:rsidR="00554DB6" w:rsidRPr="004F0AB5" w:rsidRDefault="00554DB6" w:rsidP="00554DB6">
      <w:pPr>
        <w:pStyle w:val="NormalWeb"/>
        <w:numPr>
          <w:ilvl w:val="0"/>
          <w:numId w:val="3"/>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RCGP courses/modules</w:t>
      </w:r>
    </w:p>
    <w:p w14:paraId="68620422" w14:textId="77777777" w:rsidR="00554DB6" w:rsidRPr="004F0AB5" w:rsidRDefault="00554DB6" w:rsidP="00554DB6">
      <w:pPr>
        <w:pStyle w:val="NormalWeb"/>
        <w:numPr>
          <w:ilvl w:val="0"/>
          <w:numId w:val="3"/>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LMC webinars</w:t>
      </w:r>
    </w:p>
    <w:p w14:paraId="13456E49" w14:textId="77777777" w:rsidR="00554DB6" w:rsidRPr="004F0AB5" w:rsidRDefault="00554DB6" w:rsidP="00554DB6">
      <w:pPr>
        <w:pStyle w:val="NormalWeb"/>
        <w:numPr>
          <w:ilvl w:val="0"/>
          <w:numId w:val="3"/>
        </w:numPr>
        <w:shd w:val="clear" w:color="auto" w:fill="FFFFFF"/>
        <w:spacing w:before="120" w:beforeAutospacing="0" w:after="120" w:afterAutospacing="0"/>
        <w:rPr>
          <w:rFonts w:ascii="Arial" w:hAnsi="Arial" w:cs="Arial"/>
          <w:color w:val="000000"/>
          <w:sz w:val="22"/>
          <w:szCs w:val="22"/>
        </w:rPr>
      </w:pPr>
      <w:r w:rsidRPr="004F0AB5">
        <w:rPr>
          <w:rFonts w:ascii="Arial" w:hAnsi="Arial" w:cs="Arial"/>
          <w:color w:val="000000"/>
          <w:sz w:val="22"/>
          <w:szCs w:val="22"/>
        </w:rPr>
        <w:t>Red whale or NB Medical webinars/courses that haven’t been arranged via the NQGP programme</w:t>
      </w:r>
    </w:p>
    <w:p w14:paraId="69A4A981" w14:textId="77777777" w:rsidR="00554DB6" w:rsidRPr="004F0AB5" w:rsidRDefault="00554DB6" w:rsidP="00554DB6">
      <w:pPr>
        <w:pStyle w:val="NormalWeb"/>
        <w:shd w:val="clear" w:color="auto" w:fill="FFFFFF"/>
        <w:spacing w:before="120" w:beforeAutospacing="0" w:after="120" w:afterAutospacing="0"/>
        <w:rPr>
          <w:rFonts w:ascii="Arial" w:hAnsi="Arial" w:cs="Arial"/>
          <w:color w:val="000000"/>
          <w:sz w:val="22"/>
          <w:szCs w:val="22"/>
        </w:rPr>
      </w:pPr>
    </w:p>
    <w:p w14:paraId="6D07A289" w14:textId="77777777" w:rsidR="00554DB6" w:rsidRPr="004F0AB5" w:rsidRDefault="00554DB6" w:rsidP="00554DB6">
      <w:pPr>
        <w:pStyle w:val="NormalWeb"/>
        <w:numPr>
          <w:ilvl w:val="0"/>
          <w:numId w:val="1"/>
        </w:numPr>
        <w:shd w:val="clear" w:color="auto" w:fill="FFFFFF"/>
        <w:spacing w:before="120" w:beforeAutospacing="0" w:after="120" w:afterAutospacing="0"/>
        <w:rPr>
          <w:rFonts w:ascii="Arial" w:hAnsi="Arial" w:cs="Arial"/>
          <w:b/>
          <w:bCs/>
          <w:color w:val="000000"/>
          <w:sz w:val="22"/>
          <w:szCs w:val="22"/>
        </w:rPr>
      </w:pPr>
      <w:r w:rsidRPr="004F0AB5">
        <w:rPr>
          <w:rFonts w:ascii="Arial" w:hAnsi="Arial" w:cs="Arial"/>
          <w:b/>
          <w:bCs/>
          <w:color w:val="000000"/>
          <w:sz w:val="22"/>
          <w:szCs w:val="22"/>
        </w:rPr>
        <w:t>What Portfolio work can I claim for?</w:t>
      </w:r>
    </w:p>
    <w:p w14:paraId="58F35874" w14:textId="77777777" w:rsidR="00554DB6" w:rsidRPr="004F0AB5" w:rsidRDefault="00554DB6" w:rsidP="00554DB6">
      <w:pPr>
        <w:spacing w:before="120" w:after="120" w:line="240" w:lineRule="auto"/>
        <w:rPr>
          <w:rFonts w:ascii="Arial" w:hAnsi="Arial" w:cs="Arial"/>
          <w:u w:val="single"/>
        </w:rPr>
      </w:pPr>
      <w:r w:rsidRPr="004F0AB5">
        <w:rPr>
          <w:rFonts w:ascii="Arial" w:hAnsi="Arial" w:cs="Arial"/>
          <w:u w:val="single"/>
        </w:rPr>
        <w:t>Clinical</w:t>
      </w:r>
    </w:p>
    <w:p w14:paraId="0A954F8F"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Hospital Clinics</w:t>
      </w:r>
    </w:p>
    <w:p w14:paraId="1D19C644" w14:textId="77777777" w:rsidR="00554DB6" w:rsidRPr="004F0AB5" w:rsidRDefault="00554DB6" w:rsidP="00554DB6">
      <w:pPr>
        <w:numPr>
          <w:ilvl w:val="0"/>
          <w:numId w:val="4"/>
        </w:numPr>
        <w:spacing w:before="120" w:after="120" w:line="240" w:lineRule="auto"/>
        <w:rPr>
          <w:rFonts w:ascii="Arial" w:hAnsi="Arial" w:cs="Arial"/>
        </w:rPr>
      </w:pPr>
      <w:proofErr w:type="spellStart"/>
      <w:r w:rsidRPr="004F0AB5">
        <w:rPr>
          <w:rFonts w:ascii="Arial" w:hAnsi="Arial" w:cs="Arial"/>
        </w:rPr>
        <w:t>Dermoscopy</w:t>
      </w:r>
      <w:proofErr w:type="spellEnd"/>
      <w:r w:rsidRPr="004F0AB5">
        <w:rPr>
          <w:rFonts w:ascii="Arial" w:hAnsi="Arial" w:cs="Arial"/>
        </w:rPr>
        <w:t xml:space="preserve"> Training</w:t>
      </w:r>
    </w:p>
    <w:p w14:paraId="00D7E3B7"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Women’s Health</w:t>
      </w:r>
    </w:p>
    <w:p w14:paraId="7547A21E"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Minor Surgery</w:t>
      </w:r>
    </w:p>
    <w:p w14:paraId="58235368"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Sexual Health</w:t>
      </w:r>
    </w:p>
    <w:p w14:paraId="5E43A18F"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Lifestyle Medicine</w:t>
      </w:r>
    </w:p>
    <w:p w14:paraId="6399D08D"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Most specialities accepted (email NQGP training hub lead with queries if you’re unsure)</w:t>
      </w:r>
    </w:p>
    <w:p w14:paraId="1EE296C1" w14:textId="77777777" w:rsidR="00554DB6" w:rsidRPr="004F0AB5" w:rsidRDefault="00554DB6" w:rsidP="00554DB6">
      <w:pPr>
        <w:spacing w:before="120" w:after="120" w:line="240" w:lineRule="auto"/>
        <w:rPr>
          <w:rFonts w:ascii="Arial" w:hAnsi="Arial" w:cs="Arial"/>
        </w:rPr>
      </w:pPr>
    </w:p>
    <w:p w14:paraId="75BE224E" w14:textId="77777777" w:rsidR="00554DB6" w:rsidRPr="004F0AB5" w:rsidRDefault="00554DB6" w:rsidP="00554DB6">
      <w:pPr>
        <w:spacing w:before="120" w:after="120" w:line="240" w:lineRule="auto"/>
        <w:rPr>
          <w:rFonts w:ascii="Arial" w:hAnsi="Arial" w:cs="Arial"/>
          <w:u w:val="single"/>
        </w:rPr>
      </w:pPr>
      <w:r w:rsidRPr="004F0AB5">
        <w:rPr>
          <w:rFonts w:ascii="Arial" w:hAnsi="Arial" w:cs="Arial"/>
          <w:u w:val="single"/>
        </w:rPr>
        <w:t>Education</w:t>
      </w:r>
    </w:p>
    <w:p w14:paraId="1A371362"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SET or BGPERT planning meetings</w:t>
      </w:r>
    </w:p>
    <w:p w14:paraId="4DEF529E"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 xml:space="preserve">Education Team meetings </w:t>
      </w:r>
      <w:proofErr w:type="spellStart"/>
      <w:r w:rsidRPr="004F0AB5">
        <w:rPr>
          <w:rFonts w:ascii="Arial" w:hAnsi="Arial" w:cs="Arial"/>
        </w:rPr>
        <w:t>eg.</w:t>
      </w:r>
      <w:proofErr w:type="spellEnd"/>
      <w:r w:rsidRPr="004F0AB5">
        <w:rPr>
          <w:rFonts w:ascii="Arial" w:hAnsi="Arial" w:cs="Arial"/>
        </w:rPr>
        <w:t xml:space="preserve"> VTS / GP trainee teaching</w:t>
      </w:r>
    </w:p>
    <w:p w14:paraId="71416431"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LMC planning or team meetings</w:t>
      </w:r>
    </w:p>
    <w:p w14:paraId="74ADA21C"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RCGP team meetings</w:t>
      </w:r>
    </w:p>
    <w:p w14:paraId="4431052E"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Health Education England (HEE) meetings</w:t>
      </w:r>
    </w:p>
    <w:p w14:paraId="27A09D0A"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Training Hub meetings</w:t>
      </w:r>
    </w:p>
    <w:p w14:paraId="57B54E9D" w14:textId="77777777" w:rsidR="00554DB6" w:rsidRPr="004F0AB5" w:rsidRDefault="00554DB6" w:rsidP="00554DB6">
      <w:pPr>
        <w:spacing w:before="120" w:after="120" w:line="240" w:lineRule="auto"/>
        <w:ind w:left="360"/>
        <w:rPr>
          <w:rFonts w:ascii="Arial" w:hAnsi="Arial" w:cs="Arial"/>
        </w:rPr>
      </w:pPr>
    </w:p>
    <w:p w14:paraId="6195CFE6" w14:textId="77777777" w:rsidR="00554DB6" w:rsidRPr="004F0AB5" w:rsidRDefault="00554DB6" w:rsidP="00554DB6">
      <w:pPr>
        <w:spacing w:before="120" w:after="120" w:line="240" w:lineRule="auto"/>
        <w:rPr>
          <w:rFonts w:ascii="Arial" w:hAnsi="Arial" w:cs="Arial"/>
          <w:u w:val="single"/>
        </w:rPr>
      </w:pPr>
      <w:r w:rsidRPr="004F0AB5">
        <w:rPr>
          <w:rFonts w:ascii="Arial" w:hAnsi="Arial" w:cs="Arial"/>
          <w:u w:val="single"/>
        </w:rPr>
        <w:t>Leadership</w:t>
      </w:r>
    </w:p>
    <w:p w14:paraId="4B5595DA"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PCN work</w:t>
      </w:r>
    </w:p>
    <w:p w14:paraId="2D62AA3B" w14:textId="77777777" w:rsidR="00554DB6" w:rsidRPr="004F0AB5" w:rsidRDefault="00554DB6" w:rsidP="00554DB6">
      <w:pPr>
        <w:numPr>
          <w:ilvl w:val="0"/>
          <w:numId w:val="4"/>
        </w:numPr>
        <w:spacing w:before="120" w:after="120" w:line="240" w:lineRule="auto"/>
        <w:rPr>
          <w:rFonts w:ascii="Arial" w:hAnsi="Arial" w:cs="Arial"/>
        </w:rPr>
      </w:pPr>
      <w:r>
        <w:rPr>
          <w:rFonts w:ascii="Arial" w:hAnsi="Arial" w:cs="Arial"/>
        </w:rPr>
        <w:t>ICB</w:t>
      </w:r>
      <w:r w:rsidRPr="004F0AB5">
        <w:rPr>
          <w:rFonts w:ascii="Arial" w:hAnsi="Arial" w:cs="Arial"/>
        </w:rPr>
        <w:t xml:space="preserve"> work</w:t>
      </w:r>
    </w:p>
    <w:p w14:paraId="3D2971B3"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 xml:space="preserve">Practice meetings to develop your understanding of the business </w:t>
      </w:r>
      <w:proofErr w:type="spellStart"/>
      <w:r w:rsidRPr="004F0AB5">
        <w:rPr>
          <w:rFonts w:ascii="Arial" w:hAnsi="Arial" w:cs="Arial"/>
        </w:rPr>
        <w:t>eg.</w:t>
      </w:r>
      <w:proofErr w:type="spellEnd"/>
      <w:r w:rsidRPr="004F0AB5">
        <w:rPr>
          <w:rFonts w:ascii="Arial" w:hAnsi="Arial" w:cs="Arial"/>
        </w:rPr>
        <w:t xml:space="preserve"> With partners, the accountant, or time with your practice manager.</w:t>
      </w:r>
    </w:p>
    <w:p w14:paraId="79FBB8D0" w14:textId="77777777" w:rsidR="00554DB6" w:rsidRPr="004F0AB5" w:rsidRDefault="00554DB6" w:rsidP="00554DB6">
      <w:pPr>
        <w:numPr>
          <w:ilvl w:val="0"/>
          <w:numId w:val="4"/>
        </w:numPr>
        <w:spacing w:before="120" w:after="120" w:line="240" w:lineRule="auto"/>
        <w:rPr>
          <w:rFonts w:ascii="Arial" w:hAnsi="Arial" w:cs="Arial"/>
        </w:rPr>
      </w:pPr>
      <w:r w:rsidRPr="004F0AB5">
        <w:rPr>
          <w:rFonts w:ascii="Arial" w:hAnsi="Arial" w:cs="Arial"/>
        </w:rPr>
        <w:t>Safeguarding Case Reviews</w:t>
      </w:r>
    </w:p>
    <w:p w14:paraId="06315A45" w14:textId="77777777" w:rsidR="00F5540E" w:rsidRDefault="00F5540E"/>
    <w:sectPr w:rsidR="00F5540E" w:rsidSect="005D771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664"/>
    <w:multiLevelType w:val="hybridMultilevel"/>
    <w:tmpl w:val="B03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D5844"/>
    <w:multiLevelType w:val="hybridMultilevel"/>
    <w:tmpl w:val="CBAA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85AF4"/>
    <w:multiLevelType w:val="hybridMultilevel"/>
    <w:tmpl w:val="272649F0"/>
    <w:lvl w:ilvl="0" w:tplc="0930D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01E84"/>
    <w:multiLevelType w:val="hybridMultilevel"/>
    <w:tmpl w:val="EEF2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4288C"/>
    <w:multiLevelType w:val="hybridMultilevel"/>
    <w:tmpl w:val="FE44FF06"/>
    <w:lvl w:ilvl="0" w:tplc="531498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520121">
    <w:abstractNumId w:val="4"/>
  </w:num>
  <w:num w:numId="2" w16cid:durableId="1293556883">
    <w:abstractNumId w:val="0"/>
  </w:num>
  <w:num w:numId="3" w16cid:durableId="1698117164">
    <w:abstractNumId w:val="3"/>
  </w:num>
  <w:num w:numId="4" w16cid:durableId="1924022920">
    <w:abstractNumId w:val="2"/>
  </w:num>
  <w:num w:numId="5" w16cid:durableId="54029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B6"/>
    <w:rsid w:val="00554DB6"/>
    <w:rsid w:val="00715298"/>
    <w:rsid w:val="009849C9"/>
    <w:rsid w:val="00F5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631C"/>
  <w15:chartTrackingRefBased/>
  <w15:docId w15:val="{22E769F9-5571-4C51-9C00-C9296F5B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B6"/>
    <w:pPr>
      <w:ind w:left="720"/>
      <w:contextualSpacing/>
    </w:pPr>
  </w:style>
  <w:style w:type="paragraph" w:styleId="NormalWeb">
    <w:name w:val="Normal (Web)"/>
    <w:basedOn w:val="Normal"/>
    <w:uiPriority w:val="99"/>
    <w:unhideWhenUsed/>
    <w:rsid w:val="00554DB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5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7" ma:contentTypeDescription="Create a new document." ma:contentTypeScope="" ma:versionID="86f92b1a54b6b8c875226c5876b0d903">
  <xsd:schema xmlns:xsd="http://www.w3.org/2001/XMLSchema" xmlns:xs="http://www.w3.org/2001/XMLSchema" xmlns:p="http://schemas.microsoft.com/office/2006/metadata/properties" xmlns:ns2="670439b0-d7f9-4a70-9686-b0bacac466a7" targetNamespace="http://schemas.microsoft.com/office/2006/metadata/properties" ma:root="true" ma:fieldsID="56e742a7bfc3aab240dcb164f89227ae" ns2:_="">
    <xsd:import namespace="670439b0-d7f9-4a70-9686-b0bacac46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DBAE1-DC9C-411A-BBE2-B1F607838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0C38F-3BFC-4C40-8109-54254777C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439b0-d7f9-4a70-9686-b0bacac4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9F39B-03BE-482F-ADAF-B4469A963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Jo (NHS BATH AND NORTH EAST SOMERSET, SWINDON AND WILTSHIRE ICB - 92G)</dc:creator>
  <cp:keywords/>
  <dc:description/>
  <cp:lastModifiedBy>SINCLAIR, Jo (NHS BATH AND NORTH EAST SOMERSET, SWINDON AND WILTSHIRE ICB - 92G)</cp:lastModifiedBy>
  <cp:revision>3</cp:revision>
  <dcterms:created xsi:type="dcterms:W3CDTF">2022-10-26T12:57:00Z</dcterms:created>
  <dcterms:modified xsi:type="dcterms:W3CDTF">2023-09-27T14:15:00Z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